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widowControl w:val="1"/>
        <w:ind/>
        <w:jc w:val="center"/>
        <w:rPr>
          <w:b w:val="1"/>
        </w:rPr>
      </w:pPr>
      <w:r>
        <w:rPr>
          <w:b w:val="1"/>
        </w:rPr>
        <w:t xml:space="preserve">Прокурор разъясняет: «Нападение на здание военных комиссариатов с целью поджога – террористический акт» </w:t>
      </w:r>
    </w:p>
    <w:p w14:paraId="07000000">
      <w:pPr>
        <w:widowControl w:val="1"/>
        <w:ind/>
        <w:jc w:val="center"/>
        <w:rPr>
          <w:b w:val="1"/>
        </w:rPr>
      </w:pPr>
    </w:p>
    <w:p w14:paraId="08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В последнее время на территории Российской Федерации участились вовлечения граждан Российской Федерации в деятельность, направленную на совершение поджогов военных комиссариатов с предложением получения денежного вознаграждения.</w:t>
      </w:r>
    </w:p>
    <w:p w14:paraId="09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Указанные лица вовлекают граждан через мессенджеры «Телеграмм» и иные информационные ресурсы в информационно-телекоммуникационной сети «Интернет».</w:t>
      </w:r>
    </w:p>
    <w:p w14:paraId="0A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Согласно статье 205 Уголовного кодекса Российской Федерации террористическим актом признается с</w:t>
      </w:r>
      <w:r>
        <w:rPr>
          <w:b w:val="0"/>
          <w:color w:val="000000"/>
          <w:u w:val="none"/>
        </w:rPr>
        <w:t>овершение взрыва, поджога или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иных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действий,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устрашающих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население и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создающих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опасность гибели человека, причинения значительного имущественного ущерба либо наступления иных тяжких последствий, в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целях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 xml:space="preserve">дестабилизации деятельности органов власти или международных организаций либо воздействия на принятие ими решений, </w:t>
      </w:r>
      <w:r>
        <w:rPr>
          <w:b w:val="0"/>
          <w:color w:val="000000"/>
          <w:u w:val="none"/>
        </w:rPr>
        <w:br/>
      </w:r>
      <w:r>
        <w:rPr>
          <w:b w:val="0"/>
          <w:color w:val="000000"/>
          <w:u w:val="none"/>
        </w:rPr>
        <w:t>а также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угроза</w:t>
      </w:r>
      <w:r>
        <w:rPr>
          <w:b w:val="0"/>
          <w:color w:val="000000"/>
          <w:u w:val="none"/>
        </w:rPr>
        <w:t xml:space="preserve"> </w:t>
      </w:r>
      <w:r>
        <w:rPr>
          <w:b w:val="0"/>
          <w:color w:val="000000"/>
          <w:u w:val="none"/>
        </w:rPr>
        <w:t>совершения указанных действий в целях воздействия на принятие решений органами власти.</w:t>
      </w:r>
    </w:p>
    <w:p w14:paraId="0B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Так, 30.04.2026 1-й Западный окружной военный суд вынес приговор 21 летнему гражданину Российской Федерации совершившего метание бутылки с горючей жидкости в военный комиссариат по месту своего жительства.</w:t>
      </w:r>
    </w:p>
    <w:p w14:paraId="0C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Суд признал гражданина виновным в совершении преступления, предусмотренного статьей 205 Уголовного кодекса Российской Федерации, назначил ему наказание в виде 11 лет лишения свободы.</w:t>
      </w:r>
    </w:p>
    <w:p w14:paraId="0D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Помимо этого, участились случаи вовлечения граждан, в том числе несовершеннолетних в деятельность, которая предусматривает собой государственную измену или диверсию.</w:t>
      </w:r>
    </w:p>
    <w:p w14:paraId="0E000000">
      <w:pPr>
        <w:widowControl w:val="1"/>
        <w:ind w:firstLine="709"/>
        <w:jc w:val="both"/>
        <w:rPr>
          <w:b w:val="0"/>
        </w:rPr>
      </w:pPr>
      <w:r>
        <w:rPr>
          <w:b w:val="0"/>
          <w:color w:val="000000"/>
          <w:u w:val="none"/>
        </w:rPr>
        <w:t>Согласно</w:t>
      </w:r>
      <w:r>
        <w:rPr>
          <w:b w:val="0"/>
          <w:color w:val="000000"/>
          <w:u w:val="none"/>
        </w:rPr>
        <w:t xml:space="preserve"> статьи</w:t>
      </w:r>
      <w:r>
        <w:rPr>
          <w:b w:val="0"/>
          <w:color w:val="000000"/>
          <w:u w:val="none"/>
        </w:rPr>
        <w:t xml:space="preserve"> 275 Уголовного кодекса Российской Федерации государственной изменой признается шпионаж, </w:t>
      </w:r>
      <w:r>
        <w:rPr>
          <w:b w:val="0"/>
        </w:rPr>
        <w:t>выдача иностранному государству, международной либо иностранной организации или их представителям</w:t>
      </w:r>
      <w:r>
        <w:rPr>
          <w:b w:val="0"/>
          <w:u w:val="none"/>
        </w:rPr>
        <w:t xml:space="preserve"> </w:t>
      </w:r>
      <w:r>
        <w:rPr>
          <w:b w:val="0"/>
          <w:strike w:val="0"/>
          <w:color w:val="000000"/>
          <w:u w:color="000000" w:val="none"/>
        </w:rPr>
        <w:t>сведений</w:t>
      </w:r>
      <w:r>
        <w:rPr>
          <w:b w:val="0"/>
          <w:color w:val="000000"/>
          <w:u w:val="none"/>
        </w:rPr>
        <w:t>,</w:t>
      </w:r>
      <w:r>
        <w:rPr>
          <w:b w:val="0"/>
        </w:rPr>
        <w:t xml:space="preserve"> составляющих государственную тайну, доверенную лицу или ставшую известной ему по службе, работе, учебе или в иных случаях, переход на сторону противника либо оказание финансовой, материально-технической, консультационной или иной помощи иностранному государству, международной либо иностранной организации или их представителям в деятельности, направленной против безопасности Российской Федерации.</w:t>
      </w:r>
    </w:p>
    <w:p w14:paraId="0F000000">
      <w:pPr>
        <w:widowControl w:val="1"/>
        <w:ind w:firstLine="709"/>
        <w:jc w:val="both"/>
        <w:rPr>
          <w:b w:val="0"/>
        </w:rPr>
      </w:pPr>
      <w:r>
        <w:rPr>
          <w:b w:val="0"/>
        </w:rPr>
        <w:t>Статьей 281 Уголовного кодекса Российской Федерации предусмотрена уголовная ответственность за с</w:t>
      </w:r>
      <w:r>
        <w:rPr>
          <w:b w:val="0"/>
        </w:rPr>
        <w:t>овершение взрыва, поджога или иных действий, направленных на разрушение или повреждение предприятий, сооружений, объектов транспортной инфраструктуры и транспортных средств, средств связи, объектов жизнеобеспечения населения либо на нанесение вреда здоровью людей и (или) компонентам природной среды.</w:t>
      </w:r>
    </w:p>
    <w:p w14:paraId="10000000">
      <w:pPr>
        <w:widowControl w:val="1"/>
        <w:ind w:firstLine="709"/>
        <w:jc w:val="both"/>
        <w:rPr>
          <w:b w:val="0"/>
          <w:color w:val="000000"/>
          <w:u w:val="none"/>
        </w:rPr>
      </w:pPr>
      <w:r>
        <w:rPr>
          <w:b w:val="0"/>
          <w:color w:val="000000"/>
          <w:u w:val="none"/>
        </w:rPr>
        <w:t>В случае поступления предложений о совершении указанных действий, необходимо обратиться в органы полиции с указанием на факт попытки вовлечения Вас в незаконную деятельность.</w:t>
      </w:r>
    </w:p>
    <w:p w14:paraId="11000000">
      <w:pPr>
        <w:widowControl w:val="1"/>
        <w:tabs>
          <w:tab w:leader="none" w:pos="2595" w:val="left"/>
        </w:tabs>
        <w:ind/>
      </w:pPr>
    </w:p>
    <w:sectPr>
      <w:headerReference r:id="rId1" w:type="default"/>
      <w:footerReference r:id="rId2" w:type="first"/>
      <w:pgSz w:h="16838" w:orient="portrait" w:w="11906"/>
      <w:pgMar w:bottom="1531" w:footer="680" w:gutter="0" w:header="680" w:left="1701" w:right="680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text" w:tblpXSpec="right" w:tblpY="9" w:vertAnchor="text"/>
      <w:tblW w:type="auto" w:w="0"/>
      <w:jc w:val="right"/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15"/>
    </w:tblGrid>
    <w:tr>
      <w:trPr>
        <w:trHeight w:hRule="atLeast" w:val="57"/>
      </w:trPr>
      <w:tc>
        <w:tcPr>
          <w:tcW w:type="dxa" w:w="3615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4000000">
          <w:pPr>
            <w:widowControl w:val="1"/>
            <w:spacing w:after="60"/>
            <w:ind/>
            <w:jc w:val="center"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</w:t>
          </w:r>
          <w:r>
            <w:rPr>
              <w:color w:val="BFBFBF"/>
              <w:sz w:val="16"/>
            </w:rPr>
            <w:t>.н</w:t>
          </w:r>
          <w:r>
            <w:rPr>
              <w:color w:val="BFBFBF"/>
              <w:sz w:val="16"/>
            </w:rPr>
            <w:t>омер</w:t>
          </w:r>
          <w:bookmarkEnd w:id="2"/>
        </w:p>
      </w:tc>
    </w:tr>
  </w:tbl>
  <w:p w14:paraId="05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  <w:sz w:val="28"/>
    </w:rPr>
  </w:style>
  <w:style w:default="1" w:styleId="Style_4_ch" w:type="character">
    <w:name w:val="Normal"/>
    <w:link w:val="Style_4"/>
    <w:rPr>
      <w:rFonts w:ascii="Times New Roman" w:hAnsi="Times New Roman"/>
      <w:sz w:val="28"/>
    </w:rPr>
  </w:style>
  <w:style w:styleId="Style_5" w:type="paragraph">
    <w:name w:val="toc 2"/>
    <w:basedOn w:val="Style_4"/>
    <w:next w:val="Style_4"/>
    <w:link w:val="Style_5_ch"/>
    <w:uiPriority w:val="39"/>
    <w:pPr>
      <w:widowControl w:val="1"/>
      <w:ind w:left="200"/>
    </w:pPr>
    <w:rPr>
      <w:rFonts w:ascii="XO Thames" w:hAnsi="XO Thames"/>
    </w:rPr>
  </w:style>
  <w:style w:styleId="Style_5_ch" w:type="character">
    <w:name w:val="toc 2"/>
    <w:basedOn w:val="Style_4_ch"/>
    <w:link w:val="Style_5"/>
    <w:rPr>
      <w:rFonts w:ascii="XO Thames" w:hAnsi="XO Thames"/>
    </w:rPr>
  </w:style>
  <w:style w:styleId="Style_6" w:type="paragraph">
    <w:name w:val="toc 4"/>
    <w:basedOn w:val="Style_4"/>
    <w:next w:val="Style_4"/>
    <w:link w:val="Style_6_ch"/>
    <w:uiPriority w:val="39"/>
    <w:pPr>
      <w:widowControl w:val="1"/>
      <w:ind w:left="600"/>
    </w:pPr>
    <w:rPr>
      <w:rFonts w:ascii="XO Thames" w:hAnsi="XO Thames"/>
    </w:rPr>
  </w:style>
  <w:style w:styleId="Style_6_ch" w:type="character">
    <w:name w:val="toc 4"/>
    <w:basedOn w:val="Style_4_ch"/>
    <w:link w:val="Style_6"/>
    <w:rPr>
      <w:rFonts w:ascii="XO Thames" w:hAnsi="XO Thames"/>
    </w:rPr>
  </w:style>
  <w:style w:styleId="Style_7" w:type="paragraph">
    <w:name w:val="Обычный16"/>
    <w:link w:val="Style_7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7_ch" w:type="character">
    <w:name w:val="Обычный16"/>
    <w:link w:val="Style_7"/>
    <w:rPr>
      <w:rFonts w:ascii="Times New Roman" w:hAnsi="Times New Roman"/>
    </w:rPr>
  </w:style>
  <w:style w:styleId="Style_8" w:type="paragraph">
    <w:name w:val="toc 6"/>
    <w:basedOn w:val="Style_4"/>
    <w:next w:val="Style_4"/>
    <w:link w:val="Style_8_ch"/>
    <w:uiPriority w:val="39"/>
    <w:pPr>
      <w:widowControl w:val="1"/>
      <w:ind w:left="1000"/>
    </w:pPr>
    <w:rPr>
      <w:rFonts w:ascii="XO Thames" w:hAnsi="XO Thames"/>
    </w:rPr>
  </w:style>
  <w:style w:styleId="Style_8_ch" w:type="character">
    <w:name w:val="toc 6"/>
    <w:basedOn w:val="Style_4_ch"/>
    <w:link w:val="Style_8"/>
    <w:rPr>
      <w:rFonts w:ascii="XO Thames" w:hAnsi="XO Thames"/>
    </w:rPr>
  </w:style>
  <w:style w:styleId="Style_9" w:type="paragraph">
    <w:name w:val="toc 7"/>
    <w:basedOn w:val="Style_4"/>
    <w:next w:val="Style_4"/>
    <w:link w:val="Style_9_ch"/>
    <w:uiPriority w:val="39"/>
    <w:pPr>
      <w:widowControl w:val="1"/>
      <w:ind w:left="1200"/>
    </w:pPr>
    <w:rPr>
      <w:rFonts w:ascii="XO Thames" w:hAnsi="XO Thames"/>
    </w:rPr>
  </w:style>
  <w:style w:styleId="Style_9_ch" w:type="character">
    <w:name w:val="toc 7"/>
    <w:basedOn w:val="Style_4_ch"/>
    <w:link w:val="Style_9"/>
    <w:rPr>
      <w:rFonts w:ascii="XO Thames" w:hAnsi="XO Thames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basedOn w:val="Style_4"/>
    <w:next w:val="Style_4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basedOn w:val="Style_4_ch"/>
    <w:link w:val="Style_12"/>
    <w:rPr>
      <w:rFonts w:ascii="XO Thames" w:hAnsi="XO Thames"/>
      <w:b w:val="1"/>
      <w:sz w:val="26"/>
    </w:rPr>
  </w:style>
  <w:style w:styleId="Style_13" w:type="paragraph">
    <w:name w:val="Гиперссылка3"/>
    <w:link w:val="Style_13_ch"/>
    <w:pPr>
      <w:widowControl w:val="1"/>
      <w:spacing w:after="200" w:line="276" w:lineRule="auto"/>
      <w:ind/>
    </w:pPr>
    <w:rPr>
      <w:color w:val="0000FF"/>
      <w:u w:val="single"/>
    </w:rPr>
  </w:style>
  <w:style w:styleId="Style_13_ch" w:type="character">
    <w:name w:val="Гиперссылка3"/>
    <w:link w:val="Style_13"/>
    <w:rPr>
      <w:color w:val="0000FF"/>
      <w:u w:val="single"/>
    </w:rPr>
  </w:style>
  <w:style w:styleId="Style_14" w:type="paragraph">
    <w:name w:val="Гиперссылка1"/>
    <w:link w:val="Style_14_ch"/>
    <w:rPr>
      <w:color w:val="0000FF"/>
      <w:u w:val="single"/>
    </w:rPr>
  </w:style>
  <w:style w:styleId="Style_14_ch" w:type="character">
    <w:name w:val="Гиперссылка1"/>
    <w:link w:val="Style_14"/>
    <w:rPr>
      <w:color w:val="0000FF"/>
      <w:u w:val="single"/>
    </w:rPr>
  </w:style>
  <w:style w:styleId="Style_15" w:type="paragraph">
    <w:name w:val="Гиперссылка4"/>
    <w:link w:val="Style_15_ch"/>
    <w:pPr>
      <w:widowControl w:val="1"/>
      <w:spacing w:after="200" w:line="276" w:lineRule="auto"/>
      <w:ind/>
    </w:pPr>
    <w:rPr>
      <w:color w:val="0000FF"/>
      <w:u w:val="single"/>
    </w:rPr>
  </w:style>
  <w:style w:styleId="Style_15_ch" w:type="character">
    <w:name w:val="Гиперссылка4"/>
    <w:link w:val="Style_15"/>
    <w:rPr>
      <w:color w:val="0000FF"/>
      <w:u w:val="single"/>
    </w:rPr>
  </w:style>
  <w:style w:styleId="Style_16" w:type="paragraph">
    <w:name w:val="Обычный14"/>
    <w:link w:val="Style_16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16_ch" w:type="character">
    <w:name w:val="Обычный14"/>
    <w:link w:val="Style_16"/>
    <w:rPr>
      <w:rFonts w:ascii="Times New Roman" w:hAnsi="Times New Roman"/>
    </w:rPr>
  </w:style>
  <w:style w:styleId="Style_17" w:type="paragraph">
    <w:name w:val="toc 3"/>
    <w:basedOn w:val="Style_4"/>
    <w:next w:val="Style_4"/>
    <w:link w:val="Style_17_ch"/>
    <w:uiPriority w:val="39"/>
    <w:pPr>
      <w:widowControl w:val="1"/>
      <w:ind w:left="400"/>
    </w:pPr>
    <w:rPr>
      <w:rFonts w:ascii="XO Thames" w:hAnsi="XO Thames"/>
    </w:rPr>
  </w:style>
  <w:style w:styleId="Style_17_ch" w:type="character">
    <w:name w:val="toc 3"/>
    <w:basedOn w:val="Style_4_ch"/>
    <w:link w:val="Style_17"/>
    <w:rPr>
      <w:rFonts w:ascii="XO Thames" w:hAnsi="XO Thames"/>
    </w:rPr>
  </w:style>
  <w:style w:styleId="Style_18" w:type="paragraph">
    <w:name w:val="Обычный1"/>
    <w:link w:val="Style_18_ch"/>
    <w:rPr>
      <w:rFonts w:ascii="Times New Roman" w:hAnsi="Times New Roman"/>
      <w:color w:val="000000"/>
      <w:sz w:val="28"/>
    </w:rPr>
  </w:style>
  <w:style w:styleId="Style_18_ch" w:type="character">
    <w:name w:val="Обычный1"/>
    <w:link w:val="Style_18"/>
    <w:rPr>
      <w:rFonts w:ascii="Times New Roman" w:hAnsi="Times New Roman"/>
      <w:color w:val="000000"/>
      <w:sz w:val="28"/>
    </w:rPr>
  </w:style>
  <w:style w:styleId="Style_1" w:type="paragraph">
    <w:name w:val="header"/>
    <w:basedOn w:val="Style_4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9" w:type="paragraph">
    <w:name w:val="Основной шрифт абзаца1"/>
    <w:link w:val="Style_19_ch"/>
    <w:pPr>
      <w:widowControl w:val="1"/>
      <w:spacing w:after="200" w:line="276" w:lineRule="auto"/>
      <w:ind/>
    </w:pPr>
  </w:style>
  <w:style w:styleId="Style_19_ch" w:type="character">
    <w:name w:val="Основной шрифт абзаца1"/>
    <w:link w:val="Style_19"/>
  </w:style>
  <w:style w:styleId="Style_20" w:type="paragraph">
    <w:name w:val="heading 5"/>
    <w:basedOn w:val="Style_4"/>
    <w:next w:val="Style_4"/>
    <w:link w:val="Style_2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basedOn w:val="Style_4_ch"/>
    <w:link w:val="Style_20"/>
    <w:rPr>
      <w:rFonts w:ascii="XO Thames" w:hAnsi="XO Thames"/>
      <w:b w:val="1"/>
      <w:sz w:val="22"/>
    </w:rPr>
  </w:style>
  <w:style w:styleId="Style_21" w:type="paragraph">
    <w:name w:val="heading 1"/>
    <w:basedOn w:val="Style_4"/>
    <w:next w:val="Style_4"/>
    <w:link w:val="Style_2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basedOn w:val="Style_4_ch"/>
    <w:link w:val="Style_21"/>
    <w:rPr>
      <w:rFonts w:ascii="XO Thames" w:hAnsi="XO Thames"/>
      <w:b w:val="1"/>
      <w:sz w:val="32"/>
    </w:rPr>
  </w:style>
  <w:style w:styleId="Style_3" w:type="paragraph">
    <w:name w:val="footer"/>
    <w:basedOn w:val="Style_4"/>
    <w:link w:val="Style_3_ch"/>
    <w:pPr>
      <w:widowControl w:val="1"/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4_ch"/>
    <w:link w:val="Style_3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24" w:type="paragraph">
    <w:name w:val="toc 1"/>
    <w:basedOn w:val="Style_4"/>
    <w:next w:val="Style_4"/>
    <w:link w:val="Style_24_ch"/>
    <w:uiPriority w:val="39"/>
    <w:pPr>
      <w:widowControl w:val="1"/>
      <w:spacing w:after="200" w:line="276" w:lineRule="auto"/>
      <w:ind/>
    </w:pPr>
    <w:rPr>
      <w:rFonts w:ascii="XO Thames" w:hAnsi="XO Thames"/>
      <w:b w:val="1"/>
    </w:rPr>
  </w:style>
  <w:style w:styleId="Style_24_ch" w:type="character">
    <w:name w:val="toc 1"/>
    <w:basedOn w:val="Style_4_ch"/>
    <w:link w:val="Style_24"/>
    <w:rPr>
      <w:rFonts w:ascii="XO Thames" w:hAnsi="XO Thames"/>
      <w:b w:val="1"/>
    </w:rPr>
  </w:style>
  <w:style w:styleId="Style_25" w:type="paragraph">
    <w:name w:val="Обычный1"/>
    <w:link w:val="Style_25_ch"/>
    <w:rPr>
      <w:rFonts w:ascii="Times New Roman" w:hAnsi="Times New Roman"/>
      <w:sz w:val="28"/>
    </w:rPr>
  </w:style>
  <w:style w:styleId="Style_25_ch" w:type="character">
    <w:name w:val="Обычный1"/>
    <w:link w:val="Style_25"/>
    <w:rPr>
      <w:rFonts w:ascii="Times New Roman" w:hAnsi="Times New Roman"/>
      <w:sz w:val="28"/>
    </w:rPr>
  </w:style>
  <w:style w:styleId="Style_26" w:type="paragraph">
    <w:name w:val="Header and Footer"/>
    <w:link w:val="Style_26_ch"/>
    <w:pPr>
      <w:widowControl w:val="1"/>
      <w:ind/>
      <w:jc w:val="both"/>
    </w:pPr>
    <w:rPr>
      <w:rFonts w:ascii="XO Thames" w:hAnsi="XO Thames"/>
    </w:rPr>
  </w:style>
  <w:style w:styleId="Style_26_ch" w:type="character">
    <w:name w:val="Header and Footer"/>
    <w:link w:val="Style_26"/>
    <w:rPr>
      <w:rFonts w:ascii="XO Thames" w:hAnsi="XO Thames"/>
    </w:rPr>
  </w:style>
  <w:style w:styleId="Style_27" w:type="paragraph">
    <w:name w:val="Гиперссылка2"/>
    <w:link w:val="Style_27_ch"/>
    <w:pPr>
      <w:widowControl w:val="1"/>
      <w:spacing w:after="200" w:line="276" w:lineRule="auto"/>
      <w:ind/>
    </w:pPr>
    <w:rPr>
      <w:color w:val="0000FF"/>
      <w:u w:val="single"/>
    </w:rPr>
  </w:style>
  <w:style w:styleId="Style_27_ch" w:type="character">
    <w:name w:val="Гиперссылка2"/>
    <w:link w:val="Style_27"/>
    <w:rPr>
      <w:color w:val="0000FF"/>
      <w:u w:val="single"/>
    </w:rPr>
  </w:style>
  <w:style w:styleId="Style_28" w:type="paragraph">
    <w:name w:val="Обычный18"/>
    <w:link w:val="Style_28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28_ch" w:type="character">
    <w:name w:val="Обычный18"/>
    <w:link w:val="Style_28"/>
    <w:rPr>
      <w:rFonts w:ascii="Times New Roman" w:hAnsi="Times New Roman"/>
    </w:rPr>
  </w:style>
  <w:style w:styleId="Style_29" w:type="paragraph">
    <w:name w:val="toc 9"/>
    <w:basedOn w:val="Style_4"/>
    <w:next w:val="Style_4"/>
    <w:link w:val="Style_29_ch"/>
    <w:uiPriority w:val="39"/>
    <w:pPr>
      <w:widowControl w:val="1"/>
      <w:ind w:left="1600"/>
    </w:pPr>
    <w:rPr>
      <w:rFonts w:ascii="XO Thames" w:hAnsi="XO Thames"/>
    </w:rPr>
  </w:style>
  <w:style w:styleId="Style_29_ch" w:type="character">
    <w:name w:val="toc 9"/>
    <w:basedOn w:val="Style_4_ch"/>
    <w:link w:val="Style_29"/>
    <w:rPr>
      <w:rFonts w:ascii="XO Thames" w:hAnsi="XO Thames"/>
    </w:rPr>
  </w:style>
  <w:style w:styleId="Style_30" w:type="paragraph">
    <w:name w:val="Balloon Text"/>
    <w:basedOn w:val="Style_4"/>
    <w:link w:val="Style_30_ch"/>
    <w:rPr>
      <w:rFonts w:ascii="Tahoma" w:hAnsi="Tahoma"/>
      <w:sz w:val="16"/>
    </w:rPr>
  </w:style>
  <w:style w:styleId="Style_30_ch" w:type="character">
    <w:name w:val="Balloon Text"/>
    <w:basedOn w:val="Style_4_ch"/>
    <w:link w:val="Style_30"/>
    <w:rPr>
      <w:rFonts w:ascii="Tahoma" w:hAnsi="Tahoma"/>
      <w:sz w:val="16"/>
    </w:rPr>
  </w:style>
  <w:style w:styleId="Style_31" w:type="paragraph">
    <w:name w:val="Основной шрифт абзаца22"/>
    <w:link w:val="Style_31_ch"/>
    <w:pPr>
      <w:widowControl w:val="1"/>
      <w:spacing w:after="200" w:line="276" w:lineRule="auto"/>
      <w:ind/>
    </w:pPr>
  </w:style>
  <w:style w:styleId="Style_31_ch" w:type="character">
    <w:name w:val="Основной шрифт абзаца22"/>
    <w:link w:val="Style_31"/>
  </w:style>
  <w:style w:styleId="Style_32" w:type="paragraph">
    <w:name w:val="toc 8"/>
    <w:basedOn w:val="Style_4"/>
    <w:next w:val="Style_4"/>
    <w:link w:val="Style_32_ch"/>
    <w:uiPriority w:val="39"/>
    <w:pPr>
      <w:widowControl w:val="1"/>
      <w:ind w:left="1400"/>
    </w:pPr>
    <w:rPr>
      <w:rFonts w:ascii="XO Thames" w:hAnsi="XO Thames"/>
    </w:rPr>
  </w:style>
  <w:style w:styleId="Style_32_ch" w:type="character">
    <w:name w:val="toc 8"/>
    <w:basedOn w:val="Style_4_ch"/>
    <w:link w:val="Style_32"/>
    <w:rPr>
      <w:rFonts w:ascii="XO Thames" w:hAnsi="XO Thames"/>
    </w:rPr>
  </w:style>
  <w:style w:styleId="Style_33" w:type="paragraph">
    <w:name w:val="Основной шрифт абзаца3"/>
    <w:link w:val="Style_33_ch"/>
    <w:pPr>
      <w:widowControl w:val="1"/>
      <w:spacing w:after="200" w:line="276" w:lineRule="auto"/>
      <w:ind/>
    </w:pPr>
  </w:style>
  <w:style w:styleId="Style_33_ch" w:type="character">
    <w:name w:val="Основной шрифт абзаца3"/>
    <w:link w:val="Style_33"/>
  </w:style>
  <w:style w:styleId="Style_34" w:type="paragraph">
    <w:name w:val="Обычный12"/>
    <w:link w:val="Style_34_ch"/>
    <w:pPr>
      <w:widowControl w:val="1"/>
      <w:spacing w:after="200" w:line="276" w:lineRule="auto"/>
      <w:ind/>
    </w:pPr>
    <w:rPr>
      <w:rFonts w:ascii="Times New Roman" w:hAnsi="Times New Roman"/>
    </w:rPr>
  </w:style>
  <w:style w:styleId="Style_34_ch" w:type="character">
    <w:name w:val="Обычный12"/>
    <w:link w:val="Style_34"/>
    <w:rPr>
      <w:rFonts w:ascii="Times New Roman" w:hAnsi="Times New Roman"/>
    </w:rPr>
  </w:style>
  <w:style w:styleId="Style_35" w:type="paragraph">
    <w:name w:val="toc 5"/>
    <w:basedOn w:val="Style_4"/>
    <w:next w:val="Style_4"/>
    <w:link w:val="Style_35_ch"/>
    <w:uiPriority w:val="39"/>
    <w:pPr>
      <w:widowControl w:val="1"/>
      <w:ind w:left="800"/>
    </w:pPr>
    <w:rPr>
      <w:rFonts w:ascii="XO Thames" w:hAnsi="XO Thames"/>
    </w:rPr>
  </w:style>
  <w:style w:styleId="Style_35_ch" w:type="character">
    <w:name w:val="toc 5"/>
    <w:basedOn w:val="Style_4_ch"/>
    <w:link w:val="Style_35"/>
    <w:rPr>
      <w:rFonts w:ascii="XO Thames" w:hAnsi="XO Thames"/>
    </w:rPr>
  </w:style>
  <w:style w:styleId="Style_36" w:type="paragraph">
    <w:name w:val="Основной шрифт абзаца2"/>
    <w:link w:val="Style_36_ch"/>
    <w:pPr>
      <w:widowControl w:val="1"/>
      <w:spacing w:after="200" w:line="276" w:lineRule="auto"/>
      <w:ind/>
    </w:pPr>
  </w:style>
  <w:style w:styleId="Style_36_ch" w:type="character">
    <w:name w:val="Основной шрифт абзаца2"/>
    <w:link w:val="Style_36"/>
  </w:style>
  <w:style w:styleId="Style_37" w:type="paragraph">
    <w:name w:val="Основной шрифт абзаца12"/>
    <w:link w:val="Style_37_ch"/>
    <w:pPr>
      <w:widowControl w:val="1"/>
      <w:spacing w:after="200" w:line="276" w:lineRule="auto"/>
      <w:ind/>
    </w:pPr>
  </w:style>
  <w:style w:styleId="Style_37_ch" w:type="character">
    <w:name w:val="Основной шрифт абзаца12"/>
    <w:link w:val="Style_37"/>
  </w:style>
  <w:style w:styleId="Style_38" w:type="paragraph">
    <w:name w:val="Основной шрифт абзаца1"/>
    <w:link w:val="Style_38_ch"/>
  </w:style>
  <w:style w:styleId="Style_38_ch" w:type="character">
    <w:name w:val="Основной шрифт абзаца1"/>
    <w:link w:val="Style_38"/>
  </w:style>
  <w:style w:styleId="Style_39" w:type="paragraph">
    <w:name w:val="Subtitle"/>
    <w:basedOn w:val="Style_4"/>
    <w:next w:val="Style_4"/>
    <w:link w:val="Style_3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9_ch" w:type="character">
    <w:name w:val="Subtitle"/>
    <w:basedOn w:val="Style_4_ch"/>
    <w:link w:val="Style_39"/>
    <w:rPr>
      <w:rFonts w:ascii="XO Thames" w:hAnsi="XO Thames"/>
      <w:i w:val="1"/>
      <w:sz w:val="24"/>
    </w:rPr>
  </w:style>
  <w:style w:styleId="Style_40" w:type="paragraph">
    <w:name w:val="Гиперссылка22"/>
    <w:link w:val="Style_40_ch"/>
    <w:pPr>
      <w:widowControl w:val="1"/>
      <w:spacing w:after="200" w:line="276" w:lineRule="auto"/>
      <w:ind/>
    </w:pPr>
    <w:rPr>
      <w:color w:val="0000FF"/>
      <w:u w:val="single"/>
    </w:rPr>
  </w:style>
  <w:style w:styleId="Style_40_ch" w:type="character">
    <w:name w:val="Гиперссылка22"/>
    <w:link w:val="Style_40"/>
    <w:rPr>
      <w:color w:val="0000FF"/>
      <w:u w:val="single"/>
    </w:rPr>
  </w:style>
  <w:style w:styleId="Style_41" w:type="paragraph">
    <w:name w:val="Гиперссылка1"/>
    <w:link w:val="Style_41_ch"/>
    <w:pPr>
      <w:widowControl w:val="1"/>
      <w:spacing w:after="200" w:line="276" w:lineRule="auto"/>
      <w:ind/>
    </w:pPr>
    <w:rPr>
      <w:color w:val="0000FF"/>
      <w:u w:val="single"/>
    </w:rPr>
  </w:style>
  <w:style w:styleId="Style_41_ch" w:type="character">
    <w:name w:val="Гиперссылка1"/>
    <w:link w:val="Style_41"/>
    <w:rPr>
      <w:color w:val="0000FF"/>
      <w:u w:val="single"/>
    </w:rPr>
  </w:style>
  <w:style w:styleId="Style_42" w:type="paragraph">
    <w:name w:val="Title"/>
    <w:basedOn w:val="Style_4"/>
    <w:next w:val="Style_4"/>
    <w:link w:val="Style_4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2_ch" w:type="character">
    <w:name w:val="Title"/>
    <w:basedOn w:val="Style_4_ch"/>
    <w:link w:val="Style_42"/>
    <w:rPr>
      <w:rFonts w:ascii="XO Thames" w:hAnsi="XO Thames"/>
      <w:b w:val="1"/>
      <w:caps w:val="1"/>
      <w:sz w:val="40"/>
    </w:rPr>
  </w:style>
  <w:style w:styleId="Style_43" w:type="paragraph">
    <w:name w:val="heading 4"/>
    <w:basedOn w:val="Style_4"/>
    <w:next w:val="Style_4"/>
    <w:link w:val="Style_4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3_ch" w:type="character">
    <w:name w:val="heading 4"/>
    <w:basedOn w:val="Style_4_ch"/>
    <w:link w:val="Style_43"/>
    <w:rPr>
      <w:rFonts w:ascii="XO Thames" w:hAnsi="XO Thames"/>
      <w:b w:val="1"/>
      <w:sz w:val="24"/>
    </w:rPr>
  </w:style>
  <w:style w:styleId="Style_44" w:type="paragraph">
    <w:name w:val="heading 2"/>
    <w:basedOn w:val="Style_4"/>
    <w:next w:val="Style_4"/>
    <w:link w:val="Style_4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</w:rPr>
  </w:style>
  <w:style w:styleId="Style_44_ch" w:type="character">
    <w:name w:val="heading 2"/>
    <w:basedOn w:val="Style_4_ch"/>
    <w:link w:val="Style_44"/>
    <w:rPr>
      <w:rFonts w:ascii="XO Thames" w:hAnsi="XO Thames"/>
      <w:b w:val="1"/>
    </w:rPr>
  </w:style>
  <w:style w:styleId="Style_45" w:type="table">
    <w:name w:val="Сетка таблицы светлая1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" w:type="table">
    <w:name w:val="Сетка таблицы светлая2"/>
    <w:rPr>
      <w:sz w:val="20"/>
    </w:rPr>
    <w:tblPr>
      <w:tblInd w:type="dxa" w:w="0"/>
      <w:tblBorders>
        <w:top w:color="BFBFBF" w:sz="4" w:val="single"/>
        <w:left w:color="BFBFBF" w:sz="4" w:val="single"/>
        <w:bottom w:color="BFBFBF" w:sz="4" w:val="single"/>
        <w:right w:color="BFBFBF" w:sz="4" w:val="single"/>
        <w:insideH w:color="BFBFBF" w:sz="4" w:val="single"/>
        <w:insideV w:color="BFBFBF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7" w:type="table">
    <w:name w:val="Table Grid"/>
    <w:basedOn w:val="Style_2"/>
    <w:rPr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2026-06-16T13:17:51Z</dcterms:created>
  <dcterms:modified xsi:type="dcterms:W3CDTF">2026-06-16T14:02:07Z</dcterms:modified>
</cp:coreProperties>
</file>